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2020,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металлов»,23-я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2020,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26-й Международной промышленной выставки «Металл-Экспо’2020» (включая награждение лауреатов конкурса «Главное событие 2020 года в металлургии России»)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«3D-решения для ремонта и печати изделий из металла», 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i3D</w:t>
            </w:r>
            <w:br/>
            <w:r>
              <w:rPr/>
              <w:t xml:space="preserve">тел.: 7 (495) 108 60 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Презентация для клиентов «Новые сервисы «Северсталь Маркет»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Северсталь менеджмент</w:t>
            </w:r>
            <w:br/>
            <w:r>
              <w:rPr/>
              <w:t xml:space="preserve">тел.: (495) 961-01-95, доб. 20552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2020,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  <w:r>
              <w:rPr/>
              <w:t xml:space="preserve">АВТОВАЗ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«Лучшие практики обслуживания масла и смазки - трансформация из операционных расходов в высокорентабельный актив»,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Эксима Про</w:t>
            </w:r>
            <w:br/>
            <w:r>
              <w:rPr/>
              <w:t xml:space="preserve">тел:  (812) 309-93-43, (921) 937-74-78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Совет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методы защиты от коррозии. Проблемы, решения, инновации»,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«Плавка титана. Методы и оборудование», Семинар - дискуссионный клуб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«Информационная система «Литейное производство», Галактика»,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«Встреча участников группы «Металлоконструкции»,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Группа «Металлоконструкции»</w:t>
            </w:r>
            <w:br/>
            <w:r>
              <w:rPr/>
              <w:t xml:space="preserve">тел.: (985) 625-29-35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2020,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19-я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«Цифровые сервисы ОМК. Есть ли преимущества для партнеров?»,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ОМК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влияния проектных организаций и заводов металлоконструкций на рынок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2020», Конференция
Награждение лауреатов конкурса «Лучшее корпоративное издание в металлургической отрасли – 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2020,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МГТУ</w:t>
            </w:r>
            <w:br/>
            <w:r>
              <w:rPr/>
              <w:t xml:space="preserve">МИСиС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2020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Банкетный зал (2 этаж)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«Металл-Экспо’2020»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2024-06-18T21:53:02+03:00</dcterms:created>
  <dcterms:modified xsi:type="dcterms:W3CDTF">2024-06-18T21:53:02+03:00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