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22nd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Ceremony of Metal-Expo’2019, The 25th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3d-Internatioanl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Importance of Changes’ Speed and Establishing Ecosystem of Partnership. As Experienced by Severstal, Panel discussion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Involved Employee is Able to Make Business More Efficient. Systematic Approach to Training,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Metal-Expo’2019 Exhibitors (the program includes awarding winners of The Main Event in the Russian Steel Industry’2019, Metal-Vision’2019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Foundrymen's Union: Progress of Foundry,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Foundrymen's Union</w:t>
            </w:r>
            <w:br/>
            <w:r>
              <w:rPr/>
              <w:t xml:space="preserve">tel.: +7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Outlook of modern range of CFS machines, types of buildings produced by CFS factories, and CAD automation of design and production processes.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tel.: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20th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on Issues of Corellation between an Enterprise and Higher Eduction Institution and Management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Products and Solutions for Steel Construction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Parallel </w:t>
            </w:r>
            <w:br/>
            <w:r>
              <w:rPr/>
              <w:t xml:space="preserve">tel.: (4862) 36-90-36</w:t>
            </w:r>
            <w:br/>
            <w:r>
              <w:rPr/>
              <w:t xml:space="preserve">Severstal-metiz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Seminar for steel products manufacturers and traders on exchange trade in Belarus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on Issues of Expanding Range of Russian Steel Products for Medicine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Refractory Innovations for Complex Optimization of Steel Making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Metall Project</w:t>
            </w:r>
            <w:br/>
            <w:r>
              <w:rPr/>
              <w:t xml:space="preserve">tel.: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Digital Transformation of the Steel Industry: Possibility to Switch to Smart Production,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Celebration of the 20th Anniversary of Foundation for Development of Tube Industry (FRTP)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NO FRTP</w:t>
            </w:r>
            <w:br/>
            <w:r>
              <w:rPr/>
              <w:t xml:space="preserve">tel.: +7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18th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Contemporary Technologies for Manufacture and Use of Titanium Alloys Products. Additive and 3D Technologies in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TSNIITMASH</w:t>
            </w:r>
            <w:br/>
            <w:r>
              <w:rPr/>
              <w:t xml:space="preserve">Titanium Association</w:t>
            </w:r>
            <w:br/>
            <w:r>
              <w:rPr/>
              <w:t xml:space="preserve">tel.: +7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Criminal and Legal Riscs in Steel Production and Supplies,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proofing your business &amp; innovations in coil coating industry,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Improving Reinforced Rolled Products Manufacture and Use Regulatory Framework. Finding New Solutions,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TK375 PK4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The Committee for Press-Forging by The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The Russian Engineering Union</w:t>
            </w:r>
            <w:br/>
            <w:r>
              <w:rPr/>
              <w:t xml:space="preserve">tel.: +7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Ordering Products from the Producer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Industries’2019, Conference; awarding winners of Competition for The Best Corporate Publication in the Steel Industry’2019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Skolkovo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Buying Products from Distribution Network Warehouses and at Auction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Contemporary Metal Construction: Problems and Trends,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AAA EvroAngar</w:t>
            </w:r>
            <w:br/>
            <w:r>
              <w:rPr/>
              <w:t xml:space="preserve">tel.: +7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2019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100th Anniversary of MISiS,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Metal-Expo'2019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2024-04-26T10:01:31+03:00</dcterms:created>
  <dcterms:modified xsi:type="dcterms:W3CDTF">2024-04-26T10:01:31+03:00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