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Metal-Expo’2023, the 29th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24th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Metallurgist Dialogue: The topical issues, features and prospectives for the use of robotics and artificial intelligence technologies in metallurgy and heavy industry, International Forum.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Alliance metallurgy corporation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6d-Internatioanl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Industrial advertisement today: myths and reality,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the Foundry and Forging and Pressing Committee of the Metallurgy and Heavy Engineering Committee of  "The union of machine engineers of Russia"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Foundry and Forging and Pressing Committee</w:t>
            </w:r>
            <w:br/>
            <w:r>
              <w:rPr/>
              <w:t xml:space="preserve">tel.: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Full Life-Cycle Effects are the New Priority in the Creation of Strategic Infrastructure, Foresight-Session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5,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Ural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Innovative materials in the production of lubricants and cutting fluids, Scientific and Technical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POLIHIM</w:t>
            </w:r>
            <w:br/>
            <w:r>
              <w:rPr/>
              <w:t xml:space="preserve">tel.: +7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the Expert Council on Metallurgy, Heavy Machinery and Mining under the State Duma Committee on Industry and Trade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State Duma Committee on Industry and Trade</w:t>
            </w:r>
            <w:br/>
            <w:r>
              <w:rPr/>
              <w:t xml:space="preserve">tel.: +7(495)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Examples and opportunities for successful import substitution in greases and lubricants,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POLIHIM</w:t>
            </w:r>
            <w:br/>
            <w:r>
              <w:rPr/>
              <w:t xml:space="preserve">tel.: +7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Updating of the Regulatory Documents of Steel Reinforcing Bars,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TK375 PK4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Digital ecosystem of sales in metallurgy,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Fakt</w:t>
            </w:r>
            <w:br/>
            <w:r>
              <w:rPr/>
              <w:t xml:space="preserve">tel.: +7 (495) 134-25-25</w:t>
            </w:r>
            <w:br/>
            <w:r>
              <w:rPr/>
              <w:t xml:space="preserve">1C-Bitrix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Metal-Vision’2023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22st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Cooperation with Overseas Suppliers in Modern Times,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CherMet Corporation</w:t>
            </w:r>
            <w:br/>
            <w:r>
              <w:rPr/>
              <w:t xml:space="preserve">tel.: +7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 Iron Way: Steel trade between China and Russia,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Sinoruss</w:t>
            </w:r>
            <w:br/>
            <w:r>
              <w:rPr/>
              <w:t xml:space="preserve">tel.: +7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New types of rebar for the construction industry with the modern requirements, Conference for developers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Sessions of the Ferrous Metallurgy Enterprises Association “Russian Steel” and refractory products manufactures on the development of the Russian Federation refractory industry.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Industries’2023, Conference; awarding winners of Competition for The Best Corporate Publication in the Steel Industry’2023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Thermal Diffusion Galvanizing, Zinc Paints, Zinc Powder for Corrosion Protection,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2023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Metal-Expo'2023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2024-04-20T00:54:02+03:00</dcterms:created>
  <dcterms:modified xsi:type="dcterms:W3CDTF">2024-04-20T00:54:02+03:00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